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附件4</w:t>
      </w:r>
    </w:p>
    <w:p>
      <w:pPr>
        <w:rPr>
          <w:rFonts w:ascii="FangSong_GB2312" w:hAnsi="FangSong_GB2312" w:eastAsia="FangSong_GB2312"/>
          <w:sz w:val="32"/>
          <w:szCs w:val="32"/>
        </w:rPr>
      </w:pPr>
    </w:p>
    <w:p>
      <w:pPr>
        <w:spacing w:line="560" w:lineRule="exact"/>
        <w:ind w:firstLine="420"/>
        <w:jc w:val="center"/>
        <w:rPr>
          <w:rFonts w:ascii="宋体" w:hAnsi="宋体" w:eastAsia="宋体"/>
          <w:sz w:val="36"/>
          <w:szCs w:val="36"/>
        </w:rPr>
      </w:pPr>
      <w:r>
        <w:rPr>
          <w:rFonts w:hint="eastAsia" w:ascii="宋体" w:hAnsi="宋体" w:eastAsia="宋体"/>
          <w:sz w:val="36"/>
          <w:szCs w:val="36"/>
        </w:rPr>
        <w:t>反兴奋剂教育拓展站建设标准</w:t>
      </w:r>
    </w:p>
    <w:p>
      <w:pPr>
        <w:spacing w:line="560" w:lineRule="exact"/>
        <w:ind w:firstLine="420"/>
        <w:rPr>
          <w:rFonts w:ascii="FangSong_GB2312" w:hAnsi="FangSong_GB2312" w:eastAsia="FangSong_GB2312"/>
          <w:sz w:val="32"/>
          <w:szCs w:val="32"/>
        </w:rPr>
      </w:pP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一、反兴奋剂教育拓展站设施架设标准</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反兴奋剂教育拓展站是赛事期间开展反兴奋剂教育拓展活动的重要场所，通过知识问答、互动游戏、展览展示、签名合影留念等多种活动方式，将反兴奋剂知识以寓教于乐的形式进行传播，旨在普及反兴奋剂知识，提高体育运动参与者自觉抵制使用兴奋剂的意识和能力，宣传“拿干净金牌”理念,弘扬中华体育精神。</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（一）基本原则</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为做好赛事期间反兴奋剂宣教工作，每个赛区均需要搭建至少一个反兴奋剂教育拓展站，位置一般位于运动员日常活动较为集中的地点，比如赛区运动员村的食堂附近或商业街内。如赛区未设置运动员村，也可在运动员驻地或比赛场馆中搭建多个反兴奋剂教育拓展展台。</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（二）结构和布局</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1.反兴奋剂教育拓展站（Anti-Doping Education Base）</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（1）反兴奋剂教育拓展站一般为独立的空间场所，由拓展活动场地和储备间两部分组成。场所应确保通风、供电、照明设施良好，且具有无线网络上网的条件。</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（2）场地要求</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①拓展活动场地</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拓展活动场地主要用于开展反兴奋剂教育拓展活动使用，场地由相互连通的室内空间和室外空间两部分组成，两部分占地面积原则上均不小于200平方米，总占地面积不少于400平方米。</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②储备间</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储备间一般位于拓展活动场地内部或旁边，用于存放拓展活动相关物资，面积不小于30平方米。</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2.反兴奋剂教育拓展展台（Anti-Doping Outreach Booth）</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（1）反兴奋剂教育拓展展台一般位于运动员驻地餐厅内部或出入口附近，由拓展活动展台和储备间两部分组成。展台所在位置应确保通风、供电、照明设施良好，且具有无线网络上网的条件。</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（2）场地要求</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①拓展活动展台</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拓展活动展台主要用于开展反兴奋剂教育拓展活动使用，占地面积不少于30-50平方米。</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②储备间</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储备间一般位于拓展活动展台附近，用于存放拓展活动相关物资，面积不小于30平方米。</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（三）场地搭建</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拓展活动场地的搭建方式可参考反兴奋剂中心下发的《反兴奋剂教育工作实施细则》（体反兴奋剂字〔2020〕17号）中的反兴奋剂教育拓展活动及教育基地工作指南，组委会根据现有场地实际情况，因地制宜进行场地搭建和功能区域划分。</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二、志愿者招募及培训工作要求</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（一）遵守中国的法律法规，自愿为赛事反兴奋剂教育拓展活动提供志愿服务，接受组委会反兴奋剂部的工作指导和管理;</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（二）年满18周岁，具备开展志愿服务所需要的身体条件和健康素质;</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（三）普通话标准,熟练使用英语且口语流利（同时掌握多门外语者优先考虑），有讲解工作经验者优先。</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（四）性格外向，愿意与人沟通交流，团队协作能力强。</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三、反兴奋剂教育团队工作人员通行权限</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反兴奋剂教育团队工作人员通行权限原则上需与反兴奋剂运行指挥中心人员通行权限保持一致，并根据拓展活动实际情况进行适当调整。</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四、反兴奋剂教育团队服务保障标准</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（一）志愿者数量</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每个反兴奋剂教育拓展站志愿者配备数量原则上不少于20人。每个反兴奋剂教育拓展展台志愿者配备数量原则上不少于3人。</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（二）车辆配备</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根据教育团队工作人员数量及拓展活动场地点位分布，需配备一定数量的教育团队专属用车，保障每日教育拓展活动场地的送返工作。</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五、反兴奋剂教育工作经费相关要求</w:t>
      </w:r>
    </w:p>
    <w:p>
      <w:pPr>
        <w:spacing w:line="560" w:lineRule="exact"/>
        <w:ind w:firstLine="640" w:firstLineChars="200"/>
        <w:jc w:val="both"/>
        <w:rPr>
          <w:rFonts w:ascii="FangSong_GB2312" w:hAnsi="FangSong_GB2312" w:eastAsia="FangSong_GB2312"/>
          <w:sz w:val="32"/>
          <w:szCs w:val="32"/>
        </w:rPr>
      </w:pPr>
      <w:r>
        <w:rPr>
          <w:rFonts w:hint="eastAsia" w:ascii="FangSong_GB2312" w:hAnsi="FangSong_GB2312" w:eastAsia="FangSong_GB2312"/>
          <w:sz w:val="32"/>
          <w:szCs w:val="32"/>
        </w:rPr>
        <w:t>反兴奋剂教育拓展活动经费主要由场地设计搭建和活动相关物料制作和人工费用组成。具体费用需根据现场场地实际情况和搭建工作要求确定。</w:t>
      </w:r>
      <w:bookmarkStart w:id="0" w:name="_GoBack"/>
      <w:bookmarkEnd w:id="0"/>
    </w:p>
    <w:sectPr>
      <w:footerReference r:id="rId3" w:type="default"/>
      <w:footerReference r:id="rId4" w:type="even"/>
      <w:pgSz w:w="11900" w:h="16840"/>
      <w:pgMar w:top="1440" w:right="1440" w:bottom="1440" w:left="1440" w:header="708" w:footer="708" w:gutter="0"/>
      <w:pgNumType w:fmt="numberInDash"/>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FangSong_GB2312">
    <w:altName w:val="仿宋_GB2312"/>
    <w:panose1 w:val="02010609030101010101"/>
    <w:charset w:val="86"/>
    <w:family w:val="modern"/>
    <w:pitch w:val="default"/>
    <w:sig w:usb0="00000000" w:usb1="00000000" w:usb2="00000010"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Fonts w:ascii="FangSong_GB2312" w:hAnsi="FangSong_GB2312" w:eastAsia="FangSong_GB2312"/>
        <w:sz w:val="32"/>
        <w:szCs w:val="32"/>
      </w:rPr>
      <w:id w:val="1562059467"/>
      <w:docPartObj>
        <w:docPartGallery w:val="autotext"/>
      </w:docPartObj>
    </w:sdtPr>
    <w:sdtEndPr>
      <w:rPr>
        <w:rStyle w:val="10"/>
        <w:rFonts w:ascii="FangSong_GB2312" w:hAnsi="FangSong_GB2312" w:eastAsia="FangSong_GB2312"/>
        <w:sz w:val="32"/>
        <w:szCs w:val="32"/>
      </w:rPr>
    </w:sdtEndPr>
    <w:sdtContent>
      <w:p>
        <w:pPr>
          <w:pStyle w:val="4"/>
          <w:framePr w:wrap="auto" w:vAnchor="text" w:hAnchor="margin" w:xAlign="right" w:y="1"/>
          <w:rPr>
            <w:rStyle w:val="10"/>
            <w:rFonts w:ascii="FangSong_GB2312" w:hAnsi="FangSong_GB2312" w:eastAsia="FangSong_GB2312"/>
            <w:sz w:val="32"/>
            <w:szCs w:val="32"/>
          </w:rPr>
        </w:pPr>
        <w:r>
          <w:rPr>
            <w:rStyle w:val="10"/>
            <w:rFonts w:ascii="FangSong_GB2312" w:hAnsi="FangSong_GB2312" w:eastAsia="FangSong_GB2312"/>
            <w:sz w:val="32"/>
            <w:szCs w:val="32"/>
          </w:rPr>
          <w:fldChar w:fldCharType="begin"/>
        </w:r>
        <w:r>
          <w:rPr>
            <w:rStyle w:val="10"/>
            <w:rFonts w:ascii="FangSong_GB2312" w:hAnsi="FangSong_GB2312" w:eastAsia="FangSong_GB2312"/>
            <w:sz w:val="32"/>
            <w:szCs w:val="32"/>
          </w:rPr>
          <w:instrText xml:space="preserve"> PAGE </w:instrText>
        </w:r>
        <w:r>
          <w:rPr>
            <w:rStyle w:val="10"/>
            <w:rFonts w:ascii="FangSong_GB2312" w:hAnsi="FangSong_GB2312" w:eastAsia="FangSong_GB2312"/>
            <w:sz w:val="32"/>
            <w:szCs w:val="32"/>
          </w:rPr>
          <w:fldChar w:fldCharType="separate"/>
        </w:r>
        <w:r>
          <w:rPr>
            <w:rStyle w:val="10"/>
            <w:rFonts w:ascii="FangSong_GB2312" w:hAnsi="FangSong_GB2312" w:eastAsia="FangSong_GB2312"/>
            <w:sz w:val="32"/>
            <w:szCs w:val="32"/>
          </w:rPr>
          <w:t>- 1 -</w:t>
        </w:r>
        <w:r>
          <w:rPr>
            <w:rStyle w:val="10"/>
            <w:rFonts w:ascii="FangSong_GB2312" w:hAnsi="FangSong_GB2312" w:eastAsia="FangSong_GB2312"/>
            <w:sz w:val="32"/>
            <w:szCs w:val="32"/>
          </w:rPr>
          <w:fldChar w:fldCharType="end"/>
        </w:r>
      </w:p>
    </w:sdtContent>
  </w:sdt>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725265015"/>
      <w:docPartObj>
        <w:docPartGallery w:val="autotext"/>
      </w:docPartObj>
    </w:sdtPr>
    <w:sdtEndPr>
      <w:rPr>
        <w:rStyle w:val="10"/>
      </w:rPr>
    </w:sdtEndPr>
    <w:sdtContent>
      <w:p>
        <w:pPr>
          <w:pStyle w:val="4"/>
          <w:framePr w:wrap="auto" w:vAnchor="text" w:hAnchor="margin" w:xAlign="right" w:y="1"/>
          <w:rPr>
            <w:rStyle w:val="10"/>
          </w:rPr>
        </w:pPr>
        <w:r>
          <w:rPr>
            <w:rStyle w:val="10"/>
          </w:rPr>
          <w:fldChar w:fldCharType="begin"/>
        </w:r>
        <w:r>
          <w:rPr>
            <w:rStyle w:val="10"/>
          </w:rPr>
          <w:instrText xml:space="preserve"> PAGE </w:instrText>
        </w:r>
        <w:r>
          <w:rPr>
            <w:rStyle w:val="10"/>
          </w:rPr>
          <w:fldChar w:fldCharType="separate"/>
        </w:r>
        <w:r>
          <w:rPr>
            <w:rStyle w:val="10"/>
          </w:rPr>
          <w:t>- 1 -</w:t>
        </w:r>
        <w:r>
          <w:rPr>
            <w:rStyle w:val="10"/>
          </w:rPr>
          <w:fldChar w:fldCharType="end"/>
        </w:r>
      </w:p>
    </w:sdtContent>
  </w:sdt>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DAC"/>
    <w:rsid w:val="0001454E"/>
    <w:rsid w:val="0003317E"/>
    <w:rsid w:val="00036F37"/>
    <w:rsid w:val="000831BA"/>
    <w:rsid w:val="000B5627"/>
    <w:rsid w:val="000E6DAC"/>
    <w:rsid w:val="001000C7"/>
    <w:rsid w:val="00102252"/>
    <w:rsid w:val="00117E7D"/>
    <w:rsid w:val="00183C01"/>
    <w:rsid w:val="0025544B"/>
    <w:rsid w:val="00257C2C"/>
    <w:rsid w:val="00280344"/>
    <w:rsid w:val="002E0258"/>
    <w:rsid w:val="00311E77"/>
    <w:rsid w:val="00373E90"/>
    <w:rsid w:val="003D5493"/>
    <w:rsid w:val="003F7528"/>
    <w:rsid w:val="0044468B"/>
    <w:rsid w:val="0045009A"/>
    <w:rsid w:val="00476744"/>
    <w:rsid w:val="004B5162"/>
    <w:rsid w:val="004F724C"/>
    <w:rsid w:val="005338AD"/>
    <w:rsid w:val="005406CE"/>
    <w:rsid w:val="005F63E4"/>
    <w:rsid w:val="006C32E3"/>
    <w:rsid w:val="006F3AD4"/>
    <w:rsid w:val="00713E5A"/>
    <w:rsid w:val="007216E2"/>
    <w:rsid w:val="007904E0"/>
    <w:rsid w:val="007A14FF"/>
    <w:rsid w:val="008650A8"/>
    <w:rsid w:val="009148C8"/>
    <w:rsid w:val="00960F19"/>
    <w:rsid w:val="00972099"/>
    <w:rsid w:val="00AC435D"/>
    <w:rsid w:val="00AD4923"/>
    <w:rsid w:val="00B52CFF"/>
    <w:rsid w:val="00B77CAB"/>
    <w:rsid w:val="00B94824"/>
    <w:rsid w:val="00BC106F"/>
    <w:rsid w:val="00C636D7"/>
    <w:rsid w:val="00C80A35"/>
    <w:rsid w:val="00CE3CE6"/>
    <w:rsid w:val="00CE4E39"/>
    <w:rsid w:val="00CF4301"/>
    <w:rsid w:val="00D92A20"/>
    <w:rsid w:val="00E3449D"/>
    <w:rsid w:val="00E52331"/>
    <w:rsid w:val="00E60A1A"/>
    <w:rsid w:val="00E81DBE"/>
    <w:rsid w:val="00E87652"/>
    <w:rsid w:val="00E97275"/>
    <w:rsid w:val="00F0658A"/>
    <w:rsid w:val="00F25F08"/>
    <w:rsid w:val="00FA5445"/>
    <w:rsid w:val="047F2CA7"/>
    <w:rsid w:val="43781BDA"/>
    <w:rsid w:val="5F9F19E4"/>
    <w:rsid w:val="610A6236"/>
    <w:rsid w:val="643D2377"/>
    <w:rsid w:val="67AC18E0"/>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zh-CN" w:eastAsia="zh-CN" w:bidi="ar-SA"/>
    </w:rPr>
  </w:style>
  <w:style w:type="paragraph" w:styleId="2">
    <w:name w:val="heading 1"/>
    <w:basedOn w:val="1"/>
    <w:next w:val="1"/>
    <w:link w:val="13"/>
    <w:qFormat/>
    <w:uiPriority w:val="9"/>
    <w:pPr>
      <w:spacing w:before="100" w:beforeAutospacing="1" w:after="100" w:afterAutospacing="1"/>
      <w:outlineLvl w:val="0"/>
    </w:pPr>
    <w:rPr>
      <w:rFonts w:ascii="宋体" w:hAnsi="宋体" w:cs="宋体"/>
      <w:b/>
      <w:bCs/>
      <w:kern w:val="36"/>
      <w:sz w:val="48"/>
      <w:szCs w:val="48"/>
      <w:lang w:val="en-US"/>
    </w:rPr>
  </w:style>
  <w:style w:type="paragraph" w:styleId="3">
    <w:name w:val="heading 4"/>
    <w:basedOn w:val="1"/>
    <w:next w:val="1"/>
    <w:link w:val="1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lang w:val="en-US"/>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680"/>
        <w:tab w:val="right" w:pos="9360"/>
      </w:tabs>
      <w:snapToGrid w:val="0"/>
    </w:pPr>
    <w:rPr>
      <w:sz w:val="18"/>
      <w:szCs w:val="18"/>
    </w:rPr>
  </w:style>
  <w:style w:type="paragraph" w:styleId="5">
    <w:name w:val="header"/>
    <w:basedOn w:val="1"/>
    <w:link w:val="12"/>
    <w:unhideWhenUsed/>
    <w:qFormat/>
    <w:uiPriority w:val="99"/>
    <w:pPr>
      <w:tabs>
        <w:tab w:val="center" w:pos="4680"/>
        <w:tab w:val="right" w:pos="9360"/>
      </w:tabs>
      <w:snapToGrid w:val="0"/>
      <w:jc w:val="center"/>
    </w:pPr>
    <w:rPr>
      <w:sz w:val="18"/>
      <w:szCs w:val="18"/>
    </w:rPr>
  </w:style>
  <w:style w:type="paragraph" w:styleId="6">
    <w:name w:val="HTML Preformatted"/>
    <w:basedOn w:val="1"/>
    <w:link w:val="15"/>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val="en-US"/>
    </w:rPr>
  </w:style>
  <w:style w:type="table" w:styleId="8">
    <w:name w:val="Table Grid"/>
    <w:basedOn w:val="7"/>
    <w:qFormat/>
    <w:uiPriority w:val="0"/>
    <w:pPr>
      <w:widowControl w:val="0"/>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semiHidden/>
    <w:unhideWhenUsed/>
    <w:qFormat/>
    <w:uiPriority w:val="99"/>
  </w:style>
  <w:style w:type="character" w:customStyle="1" w:styleId="11">
    <w:name w:val="Footer Char"/>
    <w:basedOn w:val="9"/>
    <w:link w:val="4"/>
    <w:qFormat/>
    <w:uiPriority w:val="99"/>
    <w:rPr>
      <w:sz w:val="18"/>
      <w:szCs w:val="18"/>
    </w:rPr>
  </w:style>
  <w:style w:type="character" w:customStyle="1" w:styleId="12">
    <w:name w:val="Header Char"/>
    <w:basedOn w:val="9"/>
    <w:link w:val="5"/>
    <w:qFormat/>
    <w:uiPriority w:val="99"/>
    <w:rPr>
      <w:sz w:val="18"/>
      <w:szCs w:val="18"/>
    </w:rPr>
  </w:style>
  <w:style w:type="character" w:customStyle="1" w:styleId="13">
    <w:name w:val="Heading 1 Char"/>
    <w:basedOn w:val="9"/>
    <w:link w:val="2"/>
    <w:qFormat/>
    <w:uiPriority w:val="9"/>
    <w:rPr>
      <w:rFonts w:ascii="宋体" w:hAnsi="宋体" w:cs="宋体"/>
      <w:b/>
      <w:bCs/>
      <w:kern w:val="36"/>
      <w:sz w:val="48"/>
      <w:szCs w:val="48"/>
      <w:lang w:val="en-US"/>
    </w:rPr>
  </w:style>
  <w:style w:type="paragraph" w:styleId="14">
    <w:name w:val="List Paragraph"/>
    <w:basedOn w:val="1"/>
    <w:unhideWhenUsed/>
    <w:qFormat/>
    <w:uiPriority w:val="99"/>
    <w:pPr>
      <w:widowControl w:val="0"/>
      <w:ind w:firstLine="420" w:firstLineChars="200"/>
      <w:jc w:val="both"/>
    </w:pPr>
    <w:rPr>
      <w:kern w:val="2"/>
      <w:sz w:val="21"/>
      <w:lang w:val="en-US"/>
    </w:rPr>
  </w:style>
  <w:style w:type="character" w:customStyle="1" w:styleId="15">
    <w:name w:val="HTML Preformatted Char"/>
    <w:basedOn w:val="9"/>
    <w:link w:val="6"/>
    <w:qFormat/>
    <w:uiPriority w:val="0"/>
    <w:rPr>
      <w:rFonts w:ascii="宋体" w:hAnsi="宋体" w:eastAsia="宋体" w:cs="Times New Roman"/>
      <w:lang w:val="en-US"/>
    </w:rPr>
  </w:style>
  <w:style w:type="character" w:customStyle="1" w:styleId="16">
    <w:name w:val="Heading 4 Char"/>
    <w:basedOn w:val="9"/>
    <w:link w:val="3"/>
    <w:semiHidden/>
    <w:qFormat/>
    <w:uiPriority w:val="9"/>
    <w:rPr>
      <w:rFonts w:asciiTheme="majorHAnsi" w:hAnsiTheme="majorHAnsi" w:eastAsiaTheme="majorEastAsia" w:cstheme="majorBidi"/>
      <w:b/>
      <w:bCs/>
      <w:sz w:val="28"/>
      <w:szCs w:val="28"/>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weichengzhou\Library\Group%20Containers\UBF8T346G9.Office\User%20Content.localized\Templates.localized\&#20869;&#31614;&#2599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内签文1.dotx</Template>
  <Pages>44</Pages>
  <Words>2304</Words>
  <Characters>13134</Characters>
  <Lines>109</Lines>
  <Paragraphs>30</Paragraphs>
  <TotalTime>41</TotalTime>
  <ScaleCrop>false</ScaleCrop>
  <LinksUpToDate>false</LinksUpToDate>
  <CharactersWithSpaces>15408</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2024-06-28T05:20:00Z</dcterms:created>
  <dc:creator>Weicheng Zhou</dc:creator>
  <cp:lastModifiedBy>刘祥彬</cp:lastModifiedBy>
  <cp:lastPrinted>2024-07-02T03:04:00Z</cp:lastPrinted>
  <dcterms:modified xsi:type="dcterms:W3CDTF">2024-07-03T07:05:41Z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15C7382BB7BC4D3E9A5C9837F061F98B</vt:lpwstr>
  </property>
</Properties>
</file>